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36"/>
          <w:szCs w:val="36"/>
        </w:rPr>
        <w:t xml:space="preserve">이혼 및 위자료 청구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0"/>
          <w:szCs w:val="20"/>
        </w:rPr>
        <w:t xml:space="preserve">가사 · 담당 OOO 변호사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1. 청구취지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원고와 피고는 이혼한다.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피고는 원고에게 위자료로 20,000,000원 및 이에 대하여 이 판결 확정일 다음 날부터 다 갚는 날까지 연 5%의 비율로 계산한 돈을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사건본인들의 친권자 및 양육자로 원고를 지정한다.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4. 피고는 원고에게 사건본인들의 양육비로 이 사건 소장 부본 송달일 다음 날부터 사건본인들이 각 성년에 이르기 전날까지 1인당 매월 금 OOOO원씩을 매월 말일에 지급하라.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5. 소송비용은 피고가 부담한다.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6. 제2, 4항은 가집행할 수 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라는 판결을 구합니다.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2. 재판상 이혼 사유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당사자의 지위 및 혼인관계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원고와 피고는 20OO. OO. OO 혼인신고를 마친 법률상 부부로서, 슬하에 사건본인 OOO(만 O세), 사건본인 OOO(만 O세) 두 자녀를 두고 있습니다(갑 제1호증 혼인관계증명서, 갑 제2호증 가족관계증명서).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원고는 혼인 이후 가사와 육아를 전담하면서 부업으로 월 OO원 상당의 수입을 얻어 왔고, 피고는 OOOO에 재직하며 월 OO원 상당의 급여를 수령하여 왔습니다.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원고와 피고는 혼인 후 약 O년간 특별한 갈등 없이 가정을 유지하여 왔으나, 아래에서 보는 바와 같은 피고의 유책행위로 인하여 혼인관계가 회복 불가능한 상태로 파탄에 이르렀습니다.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혼인관계 파탄의 경위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피고의 부정행위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피고는 2022. 9.경부터 소외 OOO와 부정한 관계를 맺기 시작하였습니다.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피고는 소외인과 주 1회 이상 만나 OO 소재 숙박업소에 함께 출입하였고, 소외인에게 부부 공동재산에서 OOO원 상당을 지출하였습니다(갑 제3호증 사진·카드사용내역·메시지 등).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원고는 20OO. OO. OO경 인스타그램를 통하여 피고의 부정행위를 알게 되었습니다. 원고가 이를 추궁하자 피고는 처음에는 이를 부인하다가 이후 관계를 인정하면서도 정리를 거부하였고, 현재까지도 소외인과의 관계를 지속하고 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부양의무의 이행 거부 및 자녀 양육의 방임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피고는 2023. OO.경부터 정당한 이유 없이 생활비 지급을 전면 중단하였습니다. 피고는 안정적인 소득이 있음에도(갑 제4호증 소득금액증명원) 현재까지 OO개월간 원고와 사건본인들에게 단 한 푼의 생활비도 지급하지 아니하였습니다.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피고는 그 무렵부터 귀가하지 아니하거나 심야에 귀가하는 일이 반복되었고, 사건본인들의 양육에 관한 일체의 사항을 원고에게 전가한 채 이를 전면적으로 방임하여 왔습니다.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그 결과 원고는 생계와 자녀 양육을 홀로 감당하여 왔습니다(갑 제5호증 계좌거래내역).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3. 소결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위와 같은 피고의 부정행위와 부양·양육의무의 방기로 인하여 원고와 피고 사이의 애정과 신뢰는 완전히 상실되었고, 현재 원고와 피고는 20OO. O.경부터 사실상 별거 상태에 있는바, 혼인관계는 회복을 기대할 수 없을 정도로 파탄되었습니다.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3. 위자료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1. 원고는 12년간 혼인생활을 유지하며 가정에 헌신하였음에도, 피고의 부정행위와 부양의무 방기로 인하여 가정이 해체되는 극심한 정신적 고통을 겪었습니다. 원고는 20OO. OO.경부터 OO의원에서 우울장애 등 진단을 받고 치료 중에 있습니다(갑 제6호증 진단서).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2. 원고와 피고의 혼인기간(약 12년), 파탄의 경위와 원인, 피고의 유책 정도, 부정행위의 기간과 태양, 미성년 자녀의 존재, 피고가 현재까지 어떠한 사과나 피해 회복 노력도 하지 아니하고 있는 점 등 제반 사정을 종합하면, 피고가 원고에게 지급하여야 할 위자료는 20,000,000원으로 정함이 상당합니다.</w:t>
      </w:r>
    </w:p>
    <w:p>
      <w:pPr>
        <w:spacing w:after="60" w:line="288" w:lineRule="auto"/>
      </w:pPr>
    </w:p>
    <w:p>
      <w:pPr>
        <w:spacing w:before="240" w:after="80"/>
      </w:pPr>
      <w:r>
        <w:rPr>
          <w:rFonts w:ascii="Malgun Gothic" w:eastAsia="Malgun Gothic" w:hAnsi="Malgun Gothic" w:cs="Malgun Gothic"/>
          <w:b w:val="true"/>
          <w:sz w:val="26"/>
          <w:szCs w:val="26"/>
        </w:rPr>
        <w:t xml:space="preserve">변호사 수정사항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(1) 위자료는 금액을 특정하고 지연손해금까지 청구취지에 기재해야 합니다. 누락되어 있던 부분을 보완했습니다.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(2) 이혼 사유는 민법 제840조 각 호 중 어디에 해당하는지 조문과 연결해 명시해야 법원이 판단하기 쉽습니다.</w:t>
      </w: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22"/>
          <w:szCs w:val="22"/>
        </w:rPr>
        <w:t xml:space="preserve">(3) 위자료 산정 요소(혼인 기간·파탄 경위·유책 정도)를 구체적으로 적어 감액 위험을 줄였습니다.</w:t>
      </w:r>
    </w:p>
    <w:p>
      <w:pPr>
        <w:spacing w:after="60" w:line="288" w:lineRule="auto"/>
      </w:pPr>
    </w:p>
    <w:p>
      <w:pPr>
        <w:spacing w:after="60" w:line="288" w:lineRule="auto"/>
      </w:pPr>
      <w:r>
        <w:rPr>
          <w:rFonts w:ascii="Malgun Gothic" w:eastAsia="Malgun Gothic" w:hAnsi="Malgun Gothic" w:cs="Malgun Gothic"/>
          <w:sz w:val="18"/>
          <w:szCs w:val="18"/>
        </w:rPr>
        <w:t xml:space="preserve">본 문서는 ONION 첨삭 사례(가공 예시)에서 생성된 첨삭본입니다. 제출 가능성 단계는 이해를 돕기 위한 참고값입니다.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Malgun Gothic" w:hAnsi="Malgun Gothic" w:cs="Malgun Gothic"/>
        <w:sz w:val="22"/>
        <w:szCs w:val="22"/>
        <w:lang w:val="ko-KR" w:eastAsia="ko-KR" w:bidi="ar-SA"/>
      </w:rPr>
    </w:rPrDefault>
    <w:pPrDefault>
      <w:pPr>
        <w:spacing w:after="60" w:line="288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ONION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이혼 및 위자료 청구 첨삭본</dc:title>
  <dc:creator>ONION</dc:creator>
  <cp:lastModifiedBy>ONION</cp:lastModifiedBy>
  <dcterms:created xsi:type="dcterms:W3CDTF">2026-10-13T03:52:48Z</dcterms:created>
  <dcterms:modified xsi:type="dcterms:W3CDTF">2026-10-13T03:52:48Z</dcterms:modified>
</cp:coreProperties>
</file>